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F9" w:rsidRDefault="00401DF9" w:rsidP="00401DF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English 12 </w:t>
      </w:r>
    </w:p>
    <w:p w:rsidR="00401DF9" w:rsidRDefault="00401DF9" w:rsidP="00401DF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M. Hamilton</w:t>
      </w:r>
    </w:p>
    <w:p w:rsidR="00401DF9" w:rsidRDefault="00401DF9" w:rsidP="00401DF9">
      <w:pPr>
        <w:rPr>
          <w:rFonts w:ascii="Arial" w:hAnsi="Arial" w:cs="Arial"/>
          <w:b/>
          <w:bCs/>
          <w:sz w:val="20"/>
        </w:rPr>
      </w:pPr>
    </w:p>
    <w:p w:rsidR="00401DF9" w:rsidRDefault="00401DF9" w:rsidP="00401DF9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 Book Project</w:t>
      </w:r>
    </w:p>
    <w:p w:rsidR="00401DF9" w:rsidRDefault="00401DF9" w:rsidP="00401DF9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Book Club component of your term consists of three things: the précis, the essay, the presentation. </w:t>
      </w:r>
    </w:p>
    <w:p w:rsidR="00401DF9" w:rsidRDefault="00401DF9" w:rsidP="00401DF9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Write a 250 word precis of the plot.  Remember that a precis is a summary only, </w:t>
      </w:r>
      <w:r>
        <w:rPr>
          <w:rFonts w:ascii="Arial" w:hAnsi="Arial"/>
          <w:b/>
          <w:sz w:val="20"/>
        </w:rPr>
        <w:t>with no analysis, interpretation or evaluation</w:t>
      </w:r>
      <w:r>
        <w:rPr>
          <w:rFonts w:ascii="Arial" w:hAnsi="Arial"/>
          <w:sz w:val="20"/>
        </w:rPr>
        <w:t xml:space="preserve">.  You will have to draft this more than once to get it to 250 words.  You may not exceed 250 words.  </w:t>
      </w:r>
    </w:p>
    <w:p w:rsidR="00401DF9" w:rsidRDefault="00401DF9" w:rsidP="00401DF9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essay choices are listed below; you may select </w:t>
      </w:r>
      <w:r>
        <w:rPr>
          <w:rFonts w:ascii="Arial" w:hAnsi="Arial"/>
          <w:b/>
          <w:bCs/>
          <w:sz w:val="20"/>
        </w:rPr>
        <w:t xml:space="preserve">ONE </w:t>
      </w:r>
      <w:r>
        <w:rPr>
          <w:rFonts w:ascii="Arial" w:hAnsi="Arial"/>
          <w:sz w:val="20"/>
        </w:rPr>
        <w:t>of the questions and answer it in a well-developed, multi-paragraphed essay. You may consult outside sources, but remember to cite them on a “Works Cited” page. Your essay will be no longer than 5 pages double-spaced. We will have time in class to go over essay writing techniques, review literary terms, and workshop the rough drafts, but much of the work, will be independent.</w:t>
      </w:r>
    </w:p>
    <w:p w:rsidR="00401DF9" w:rsidRPr="002D21C0" w:rsidRDefault="00401DF9" w:rsidP="002D21C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D21C0">
        <w:rPr>
          <w:rFonts w:ascii="Arial" w:hAnsi="Arial"/>
          <w:sz w:val="20"/>
        </w:rPr>
        <w:t>The presentation</w:t>
      </w:r>
      <w:r w:rsidR="002D21C0">
        <w:rPr>
          <w:rFonts w:ascii="Arial" w:hAnsi="Arial" w:cs="Arial"/>
          <w:color w:val="000000"/>
          <w:sz w:val="20"/>
          <w:szCs w:val="20"/>
        </w:rPr>
        <w:t>: s</w:t>
      </w:r>
      <w:r w:rsidR="002D21C0" w:rsidRPr="002D21C0">
        <w:rPr>
          <w:rFonts w:ascii="Arial" w:hAnsi="Arial" w:cs="Arial"/>
          <w:color w:val="000000"/>
          <w:sz w:val="20"/>
          <w:szCs w:val="20"/>
        </w:rPr>
        <w:t xml:space="preserve">elect an aspect of the novel which interests you the most (background of the author, setting, literary setting, a character, </w:t>
      </w:r>
      <w:proofErr w:type="spellStart"/>
      <w:r w:rsidR="002D21C0" w:rsidRPr="002D21C0">
        <w:rPr>
          <w:rFonts w:ascii="Arial" w:hAnsi="Arial" w:cs="Arial"/>
          <w:color w:val="000000"/>
          <w:sz w:val="20"/>
          <w:szCs w:val="20"/>
        </w:rPr>
        <w:t>etc</w:t>
      </w:r>
      <w:proofErr w:type="spellEnd"/>
      <w:r w:rsidR="002D21C0" w:rsidRPr="002D21C0">
        <w:rPr>
          <w:rFonts w:ascii="Arial" w:hAnsi="Arial" w:cs="Arial"/>
          <w:color w:val="000000"/>
          <w:sz w:val="20"/>
          <w:szCs w:val="20"/>
        </w:rPr>
        <w:t>) and construct a 10 minute presentation around it. You need to talk about plot details only insofar as they help us understand your presentation.</w:t>
      </w:r>
      <w:bookmarkStart w:id="0" w:name="_GoBack"/>
      <w:bookmarkEnd w:id="0"/>
    </w:p>
    <w:p w:rsidR="00401DF9" w:rsidRDefault="00401DF9" w:rsidP="00401DF9">
      <w:pPr>
        <w:pStyle w:val="NormalWeb"/>
      </w:pPr>
      <w:r>
        <w:rPr>
          <w:rFonts w:ascii="Arial" w:hAnsi="Arial" w:cs="Arial"/>
          <w:b/>
          <w:bCs/>
        </w:rPr>
        <w:t>Book Club Essay Questions:</w:t>
      </w:r>
    </w:p>
    <w:p w:rsidR="00401DF9" w:rsidRDefault="00401DF9" w:rsidP="00401DF9">
      <w:pPr>
        <w:pStyle w:val="NormalWeb"/>
      </w:pPr>
      <w:r>
        <w:t xml:space="preserve">1. </w:t>
      </w:r>
      <w:r>
        <w:rPr>
          <w:rFonts w:ascii="Arial" w:hAnsi="Arial" w:cs="Arial"/>
          <w:sz w:val="20"/>
          <w:szCs w:val="20"/>
        </w:rPr>
        <w:t xml:space="preserve">The significance of a title such as </w:t>
      </w:r>
      <w:r>
        <w:rPr>
          <w:rFonts w:ascii="Arial" w:hAnsi="Arial" w:cs="Arial"/>
          <w:i/>
          <w:iCs/>
          <w:sz w:val="20"/>
          <w:szCs w:val="20"/>
        </w:rPr>
        <w:t>The Adventures of Huckleberry Finn</w:t>
      </w:r>
      <w:r>
        <w:rPr>
          <w:rFonts w:ascii="Arial" w:hAnsi="Arial" w:cs="Arial"/>
          <w:sz w:val="20"/>
          <w:szCs w:val="20"/>
        </w:rPr>
        <w:t xml:space="preserve"> is easy to discover. However, in other works (for example, </w:t>
      </w:r>
      <w:r>
        <w:rPr>
          <w:rFonts w:ascii="Arial" w:hAnsi="Arial" w:cs="Arial"/>
          <w:i/>
          <w:iCs/>
          <w:sz w:val="20"/>
          <w:szCs w:val="20"/>
        </w:rPr>
        <w:t>Measure for Measure</w:t>
      </w:r>
      <w:r>
        <w:rPr>
          <w:rFonts w:ascii="Arial" w:hAnsi="Arial" w:cs="Arial"/>
          <w:sz w:val="20"/>
          <w:szCs w:val="20"/>
        </w:rPr>
        <w:t>) the full significance of the title becomes apparent to the reader only gradually.</w:t>
      </w:r>
    </w:p>
    <w:p w:rsidR="00401DF9" w:rsidRDefault="00401DF9" w:rsidP="00401DF9">
      <w:pPr>
        <w:pStyle w:val="NormalWeb"/>
      </w:pPr>
      <w:r>
        <w:rPr>
          <w:rFonts w:ascii="Arial" w:hAnsi="Arial" w:cs="Arial"/>
          <w:sz w:val="20"/>
          <w:szCs w:val="20"/>
        </w:rPr>
        <w:t xml:space="preserve">Choose one work and show how the </w:t>
      </w:r>
      <w:r>
        <w:rPr>
          <w:rFonts w:ascii="Arial" w:hAnsi="Arial" w:cs="Arial"/>
          <w:b/>
          <w:bCs/>
          <w:sz w:val="20"/>
          <w:szCs w:val="20"/>
        </w:rPr>
        <w:t>significance of their respective titles</w:t>
      </w:r>
      <w:r>
        <w:rPr>
          <w:rFonts w:ascii="Arial" w:hAnsi="Arial" w:cs="Arial"/>
          <w:sz w:val="20"/>
          <w:szCs w:val="20"/>
        </w:rPr>
        <w:t xml:space="preserve"> is developed through the author's use of devices such as contrast, repetition, allusion, and point of view.</w:t>
      </w:r>
    </w:p>
    <w:p w:rsidR="00401DF9" w:rsidRDefault="00401DF9" w:rsidP="00401DF9">
      <w:pPr>
        <w:pStyle w:val="NormalWeb"/>
      </w:pPr>
      <w:r>
        <w:rPr>
          <w:rFonts w:ascii="Arial" w:hAnsi="Arial" w:cs="Arial"/>
          <w:sz w:val="20"/>
          <w:szCs w:val="20"/>
        </w:rPr>
        <w:t>The works below are listed as examples. You may wish to choose from them or to provide your own appropriate examples.</w:t>
      </w:r>
    </w:p>
    <w:tbl>
      <w:tblPr>
        <w:tblW w:w="726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747"/>
        <w:gridCol w:w="3513"/>
      </w:tblGrid>
      <w:tr w:rsidR="00401DF9" w:rsidTr="000879FC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01DF9" w:rsidRDefault="00401DF9" w:rsidP="000879FC">
            <w:pPr>
              <w:rPr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Jude the Obscure</w:t>
            </w:r>
          </w:p>
        </w:tc>
        <w:tc>
          <w:tcPr>
            <w:tcW w:w="0" w:type="auto"/>
            <w:vAlign w:val="center"/>
          </w:tcPr>
          <w:p w:rsidR="00401DF9" w:rsidRDefault="00401DF9" w:rsidP="000879FC">
            <w:pPr>
              <w:rPr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A Doll's House</w:t>
            </w:r>
          </w:p>
        </w:tc>
      </w:tr>
      <w:tr w:rsidR="00401DF9" w:rsidTr="000879FC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01DF9" w:rsidRDefault="00401DF9" w:rsidP="000879FC">
            <w:pPr>
              <w:pStyle w:val="Heading1"/>
              <w:rPr>
                <w:color w:val="000000"/>
              </w:rPr>
            </w:pPr>
            <w:r>
              <w:t>Wuthering Heights</w:t>
            </w:r>
          </w:p>
        </w:tc>
        <w:tc>
          <w:tcPr>
            <w:tcW w:w="0" w:type="auto"/>
            <w:vAlign w:val="center"/>
          </w:tcPr>
          <w:p w:rsidR="00401DF9" w:rsidRDefault="00401DF9" w:rsidP="000879FC">
            <w:pPr>
              <w:rPr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The Tempest</w:t>
            </w:r>
          </w:p>
        </w:tc>
      </w:tr>
      <w:tr w:rsidR="00401DF9" w:rsidTr="000879FC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01DF9" w:rsidRDefault="00401DF9" w:rsidP="000879FC">
            <w:pPr>
              <w:rPr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Heart of Darkness</w:t>
            </w:r>
          </w:p>
        </w:tc>
        <w:tc>
          <w:tcPr>
            <w:tcW w:w="0" w:type="auto"/>
            <w:vAlign w:val="center"/>
          </w:tcPr>
          <w:p w:rsidR="00401DF9" w:rsidRDefault="00401DF9" w:rsidP="000879FC">
            <w:pPr>
              <w:rPr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The Glass Menagerie</w:t>
            </w:r>
          </w:p>
        </w:tc>
      </w:tr>
      <w:tr w:rsidR="00401DF9" w:rsidTr="000879FC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01DF9" w:rsidRDefault="00401DF9" w:rsidP="000879FC">
            <w:pPr>
              <w:rPr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A Passage to India</w:t>
            </w:r>
          </w:p>
        </w:tc>
        <w:tc>
          <w:tcPr>
            <w:tcW w:w="0" w:type="auto"/>
            <w:vAlign w:val="center"/>
          </w:tcPr>
          <w:p w:rsidR="00401DF9" w:rsidRDefault="00401DF9" w:rsidP="000879FC">
            <w:pPr>
              <w:rPr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The Crucible</w:t>
            </w:r>
          </w:p>
        </w:tc>
      </w:tr>
      <w:tr w:rsidR="00401DF9" w:rsidTr="000879FC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01DF9" w:rsidRDefault="00401DF9" w:rsidP="000879FC">
            <w:pPr>
              <w:rPr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Light in August</w:t>
            </w:r>
          </w:p>
        </w:tc>
        <w:tc>
          <w:tcPr>
            <w:tcW w:w="0" w:type="auto"/>
            <w:vAlign w:val="center"/>
          </w:tcPr>
          <w:p w:rsidR="00401DF9" w:rsidRDefault="00401DF9" w:rsidP="000879FC">
            <w:pPr>
              <w:rPr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The Sandbox</w:t>
            </w:r>
          </w:p>
        </w:tc>
      </w:tr>
      <w:tr w:rsidR="00401DF9" w:rsidTr="000879FC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01DF9" w:rsidRDefault="00401DF9" w:rsidP="000879FC">
            <w:pPr>
              <w:rPr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The Heart of the Matter </w:t>
            </w:r>
          </w:p>
        </w:tc>
        <w:tc>
          <w:tcPr>
            <w:tcW w:w="0" w:type="auto"/>
            <w:vAlign w:val="center"/>
          </w:tcPr>
          <w:p w:rsidR="00401DF9" w:rsidRDefault="00401DF9" w:rsidP="000879FC">
            <w:pPr>
              <w:rPr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The Way of the World</w:t>
            </w:r>
          </w:p>
        </w:tc>
      </w:tr>
      <w:tr w:rsidR="00401DF9" w:rsidTr="000879FC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01DF9" w:rsidRDefault="00401DF9" w:rsidP="000879FC">
            <w:pPr>
              <w:rPr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The Scarlet Letter</w:t>
            </w:r>
          </w:p>
        </w:tc>
        <w:tc>
          <w:tcPr>
            <w:tcW w:w="0" w:type="auto"/>
            <w:vAlign w:val="center"/>
          </w:tcPr>
          <w:p w:rsidR="00401DF9" w:rsidRDefault="00401DF9" w:rsidP="000879FC">
            <w:pPr>
              <w:rPr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The Cherry Orchard</w:t>
            </w:r>
          </w:p>
        </w:tc>
      </w:tr>
    </w:tbl>
    <w:p w:rsidR="00401DF9" w:rsidRDefault="00401DF9" w:rsidP="00401DF9"/>
    <w:p w:rsidR="00401DF9" w:rsidRDefault="00401DF9" w:rsidP="00401DF9">
      <w:pPr>
        <w:rPr>
          <w:rFonts w:ascii="Arial" w:hAnsi="Arial" w:cs="Arial"/>
          <w:sz w:val="20"/>
        </w:rPr>
      </w:pPr>
      <w:r>
        <w:t xml:space="preserve">2. </w:t>
      </w:r>
      <w:r>
        <w:rPr>
          <w:rFonts w:ascii="Arial" w:hAnsi="Arial" w:cs="Arial"/>
          <w:sz w:val="20"/>
        </w:rPr>
        <w:t xml:space="preserve">In retrospect, the reader often discovers that </w:t>
      </w:r>
      <w:r>
        <w:rPr>
          <w:rFonts w:ascii="Arial" w:hAnsi="Arial" w:cs="Arial"/>
          <w:b/>
          <w:bCs/>
          <w:sz w:val="20"/>
        </w:rPr>
        <w:t>the first chapter of a novel or the opening scene of a drama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introduces some of the major themes</w:t>
      </w:r>
      <w:r>
        <w:rPr>
          <w:rFonts w:ascii="Arial" w:hAnsi="Arial" w:cs="Arial"/>
          <w:sz w:val="20"/>
        </w:rPr>
        <w:t xml:space="preserve"> of the work. Write an essay about the opening scene of a drama or the first chapter of a novel in which you explain how it functions in this way. </w:t>
      </w:r>
      <w:r>
        <w:rPr>
          <w:rFonts w:ascii="Arial" w:hAnsi="Arial" w:cs="Arial"/>
          <w:sz w:val="20"/>
          <w:szCs w:val="20"/>
        </w:rPr>
        <w:t>In your essay do not merely summarize the plot of the work you are discussing</w:t>
      </w:r>
    </w:p>
    <w:p w:rsidR="00401DF9" w:rsidRDefault="00401DF9" w:rsidP="00401DF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Choose an implausible or strikingly unrealistic incident or character in a work of fiction or drama of recognized literary merit. Write an essay that </w:t>
      </w:r>
      <w:r>
        <w:rPr>
          <w:rFonts w:ascii="Arial" w:hAnsi="Arial" w:cs="Arial"/>
          <w:b/>
          <w:bCs/>
          <w:sz w:val="20"/>
          <w:szCs w:val="20"/>
        </w:rPr>
        <w:t>explains how the incident or character is related to the more realistic or plausible elements in the rest of the work</w:t>
      </w:r>
      <w:r>
        <w:rPr>
          <w:rFonts w:ascii="Arial" w:hAnsi="Arial" w:cs="Arial"/>
          <w:sz w:val="20"/>
          <w:szCs w:val="20"/>
        </w:rPr>
        <w:t>. Avoid plot summary.</w:t>
      </w:r>
    </w:p>
    <w:p w:rsidR="00401DF9" w:rsidRDefault="00401DF9" w:rsidP="00401DF9">
      <w:pPr>
        <w:pStyle w:val="NormalWeb"/>
        <w:rPr>
          <w:rFonts w:ascii="Arial" w:hAnsi="Arial" w:cs="Arial"/>
          <w:sz w:val="20"/>
          <w:szCs w:val="20"/>
        </w:rPr>
      </w:pPr>
    </w:p>
    <w:p w:rsidR="00401DF9" w:rsidRDefault="00401DF9" w:rsidP="00401DF9">
      <w:pPr>
        <w:pStyle w:val="NormalWeb"/>
        <w:rPr>
          <w:rFonts w:ascii="Arial" w:hAnsi="Arial" w:cs="Arial"/>
          <w:sz w:val="20"/>
        </w:rPr>
      </w:pPr>
    </w:p>
    <w:p w:rsidR="00401DF9" w:rsidRDefault="00401DF9" w:rsidP="00401DF9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The works below are listed as examples. You may select one of them or provide another appropriate work.</w:t>
      </w:r>
    </w:p>
    <w:tbl>
      <w:tblPr>
        <w:tblW w:w="72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6"/>
        <w:gridCol w:w="3754"/>
      </w:tblGrid>
      <w:tr w:rsidR="00401DF9" w:rsidTr="000879FC">
        <w:trPr>
          <w:tblCellSpacing w:w="0" w:type="dxa"/>
        </w:trPr>
        <w:tc>
          <w:tcPr>
            <w:tcW w:w="0" w:type="auto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King Lear</w:t>
            </w:r>
          </w:p>
        </w:tc>
        <w:tc>
          <w:tcPr>
            <w:tcW w:w="0" w:type="auto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Moby-Dick</w:t>
            </w:r>
          </w:p>
        </w:tc>
      </w:tr>
      <w:tr w:rsidR="00401DF9" w:rsidTr="000879FC">
        <w:trPr>
          <w:tblCellSpacing w:w="0" w:type="dxa"/>
        </w:trPr>
        <w:tc>
          <w:tcPr>
            <w:tcW w:w="0" w:type="auto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The Scarlet Letter </w:t>
            </w:r>
          </w:p>
        </w:tc>
        <w:tc>
          <w:tcPr>
            <w:tcW w:w="0" w:type="auto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A Passage to India</w:t>
            </w:r>
          </w:p>
        </w:tc>
      </w:tr>
      <w:tr w:rsidR="00401DF9" w:rsidTr="000879FC">
        <w:trPr>
          <w:tblCellSpacing w:w="0" w:type="dxa"/>
        </w:trPr>
        <w:tc>
          <w:tcPr>
            <w:tcW w:w="0" w:type="auto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David Copperfield</w:t>
            </w:r>
          </w:p>
        </w:tc>
        <w:tc>
          <w:tcPr>
            <w:tcW w:w="0" w:type="auto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Lord Jim</w:t>
            </w:r>
          </w:p>
        </w:tc>
      </w:tr>
      <w:tr w:rsidR="00401DF9" w:rsidTr="000879FC">
        <w:trPr>
          <w:tblCellSpacing w:w="0" w:type="dxa"/>
        </w:trPr>
        <w:tc>
          <w:tcPr>
            <w:tcW w:w="0" w:type="auto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Invisible Man</w:t>
            </w:r>
          </w:p>
        </w:tc>
        <w:tc>
          <w:tcPr>
            <w:tcW w:w="0" w:type="auto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The Metamorphosis</w:t>
            </w:r>
          </w:p>
        </w:tc>
      </w:tr>
      <w:tr w:rsidR="00401DF9" w:rsidTr="000879FC">
        <w:trPr>
          <w:tblCellSpacing w:w="0" w:type="dxa"/>
        </w:trPr>
        <w:tc>
          <w:tcPr>
            <w:tcW w:w="0" w:type="auto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The Tempest</w:t>
            </w:r>
          </w:p>
        </w:tc>
        <w:tc>
          <w:tcPr>
            <w:tcW w:w="0" w:type="auto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The Wild Duck</w:t>
            </w:r>
          </w:p>
        </w:tc>
      </w:tr>
      <w:tr w:rsidR="00401DF9" w:rsidTr="000879FC">
        <w:trPr>
          <w:tblCellSpacing w:w="0" w:type="dxa"/>
        </w:trPr>
        <w:tc>
          <w:tcPr>
            <w:tcW w:w="0" w:type="auto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Wuthering Heights</w:t>
            </w:r>
          </w:p>
        </w:tc>
        <w:tc>
          <w:tcPr>
            <w:tcW w:w="0" w:type="auto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Jane Eyre</w:t>
            </w:r>
          </w:p>
        </w:tc>
      </w:tr>
      <w:tr w:rsidR="00401DF9" w:rsidTr="000879FC">
        <w:trPr>
          <w:tblCellSpacing w:w="0" w:type="dxa"/>
        </w:trPr>
        <w:tc>
          <w:tcPr>
            <w:tcW w:w="0" w:type="auto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As I lay Dying</w:t>
            </w:r>
          </w:p>
        </w:tc>
        <w:tc>
          <w:tcPr>
            <w:tcW w:w="0" w:type="auto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The Homecoming</w:t>
            </w:r>
          </w:p>
        </w:tc>
      </w:tr>
    </w:tbl>
    <w:p w:rsidR="00401DF9" w:rsidRDefault="00401DF9" w:rsidP="00401DF9">
      <w:pPr>
        <w:rPr>
          <w:rFonts w:ascii="Arial" w:hAnsi="Arial" w:cs="Arial"/>
          <w:color w:val="000000"/>
          <w:sz w:val="20"/>
        </w:rPr>
      </w:pPr>
    </w:p>
    <w:p w:rsidR="00401DF9" w:rsidRDefault="002D21C0" w:rsidP="00401D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rect id="_x0000_i1025" style="width:6in;height:1.5pt" o:hralign="center" o:hrstd="t" o:hr="t" fillcolor="#aca899" stroked="f"/>
        </w:pict>
      </w:r>
    </w:p>
    <w:p w:rsidR="00401DF9" w:rsidRDefault="00401DF9" w:rsidP="00401DF9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4. In some works of literature, </w:t>
      </w:r>
      <w:r>
        <w:rPr>
          <w:rFonts w:ascii="Arial" w:hAnsi="Arial" w:cs="Arial"/>
          <w:b/>
          <w:bCs/>
          <w:sz w:val="20"/>
          <w:szCs w:val="20"/>
        </w:rPr>
        <w:t>a character who appears briefly</w:t>
      </w:r>
      <w:r>
        <w:rPr>
          <w:rFonts w:ascii="Arial" w:hAnsi="Arial" w:cs="Arial"/>
          <w:sz w:val="20"/>
          <w:szCs w:val="20"/>
        </w:rPr>
        <w:t>, or does not appear at all, is a significant presence.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Choose a novel or play of literary merit and write an essay in which you show how such a character functions in the work. You may wish to discuss </w:t>
      </w:r>
      <w:r>
        <w:rPr>
          <w:rFonts w:ascii="Arial" w:hAnsi="Arial" w:cs="Arial"/>
          <w:b/>
          <w:bCs/>
          <w:sz w:val="20"/>
          <w:szCs w:val="20"/>
        </w:rPr>
        <w:t>how the character affects action, theme, or the development of other characters</w:t>
      </w:r>
      <w:r>
        <w:rPr>
          <w:rFonts w:ascii="Arial" w:hAnsi="Arial" w:cs="Arial"/>
          <w:sz w:val="20"/>
          <w:szCs w:val="20"/>
        </w:rPr>
        <w:t>. Avoid plot summary.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You may select a work from the list below or you may choose another work of comparable literary merit suitable for the topic.</w:t>
      </w:r>
    </w:p>
    <w:tbl>
      <w:tblPr>
        <w:tblW w:w="72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98"/>
        <w:gridCol w:w="3362"/>
      </w:tblGrid>
      <w:tr w:rsidR="00401DF9" w:rsidTr="000879FC">
        <w:trPr>
          <w:tblCellSpacing w:w="0" w:type="dxa"/>
        </w:trPr>
        <w:tc>
          <w:tcPr>
            <w:tcW w:w="0" w:type="auto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1984</w:t>
            </w:r>
          </w:p>
        </w:tc>
        <w:tc>
          <w:tcPr>
            <w:tcW w:w="0" w:type="auto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Invisible Man</w:t>
            </w:r>
          </w:p>
        </w:tc>
      </w:tr>
      <w:tr w:rsidR="00401DF9" w:rsidTr="000879FC">
        <w:trPr>
          <w:tblCellSpacing w:w="0" w:type="dxa"/>
        </w:trPr>
        <w:tc>
          <w:tcPr>
            <w:tcW w:w="0" w:type="auto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The Adventures of Huckleberry Finn</w:t>
            </w:r>
          </w:p>
        </w:tc>
        <w:tc>
          <w:tcPr>
            <w:tcW w:w="0" w:type="auto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J.B.</w:t>
            </w:r>
          </w:p>
        </w:tc>
      </w:tr>
      <w:tr w:rsidR="00401DF9" w:rsidTr="000879FC">
        <w:trPr>
          <w:tblCellSpacing w:w="0" w:type="dxa"/>
        </w:trPr>
        <w:tc>
          <w:tcPr>
            <w:tcW w:w="0" w:type="auto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Antigone</w:t>
            </w:r>
          </w:p>
        </w:tc>
        <w:tc>
          <w:tcPr>
            <w:tcW w:w="0" w:type="auto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Jane Eyre</w:t>
            </w:r>
          </w:p>
        </w:tc>
      </w:tr>
      <w:tr w:rsidR="00401DF9" w:rsidTr="000879FC">
        <w:trPr>
          <w:tblCellSpacing w:w="0" w:type="dxa"/>
        </w:trPr>
        <w:tc>
          <w:tcPr>
            <w:tcW w:w="0" w:type="auto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The Apprentice of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Duddy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Kravitz</w:t>
            </w:r>
            <w:proofErr w:type="spellEnd"/>
          </w:p>
        </w:tc>
        <w:tc>
          <w:tcPr>
            <w:tcW w:w="0" w:type="auto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The Mayor of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Casterbridge</w:t>
            </w:r>
            <w:proofErr w:type="spellEnd"/>
          </w:p>
        </w:tc>
      </w:tr>
      <w:tr w:rsidR="00401DF9" w:rsidTr="000879FC">
        <w:trPr>
          <w:tblCellSpacing w:w="0" w:type="dxa"/>
        </w:trPr>
        <w:tc>
          <w:tcPr>
            <w:tcW w:w="0" w:type="auto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As I Lay Dying</w:t>
            </w:r>
          </w:p>
        </w:tc>
        <w:tc>
          <w:tcPr>
            <w:tcW w:w="0" w:type="auto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Moby-Dick</w:t>
            </w:r>
          </w:p>
        </w:tc>
      </w:tr>
      <w:tr w:rsidR="00401DF9" w:rsidTr="000879FC">
        <w:trPr>
          <w:tblCellSpacing w:w="0" w:type="dxa"/>
        </w:trPr>
        <w:tc>
          <w:tcPr>
            <w:tcW w:w="0" w:type="auto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Bleak House</w:t>
            </w:r>
          </w:p>
        </w:tc>
        <w:tc>
          <w:tcPr>
            <w:tcW w:w="0" w:type="auto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Mrs. Dalloway</w:t>
            </w:r>
          </w:p>
        </w:tc>
      </w:tr>
      <w:tr w:rsidR="00401DF9" w:rsidTr="000879FC">
        <w:trPr>
          <w:tblCellSpacing w:w="0" w:type="dxa"/>
        </w:trPr>
        <w:tc>
          <w:tcPr>
            <w:tcW w:w="0" w:type="auto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The Bear</w:t>
            </w:r>
          </w:p>
        </w:tc>
        <w:tc>
          <w:tcPr>
            <w:tcW w:w="0" w:type="auto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Obasan</w:t>
            </w:r>
            <w:proofErr w:type="spellEnd"/>
          </w:p>
        </w:tc>
      </w:tr>
      <w:tr w:rsidR="00401DF9" w:rsidTr="000879FC">
        <w:trPr>
          <w:tblCellSpacing w:w="0" w:type="dxa"/>
        </w:trPr>
        <w:tc>
          <w:tcPr>
            <w:tcW w:w="0" w:type="auto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Catch-22</w:t>
            </w:r>
          </w:p>
        </w:tc>
        <w:tc>
          <w:tcPr>
            <w:tcW w:w="0" w:type="auto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The Optimist's Daughter</w:t>
            </w:r>
          </w:p>
        </w:tc>
      </w:tr>
      <w:tr w:rsidR="00401DF9" w:rsidTr="000879FC">
        <w:trPr>
          <w:tblCellSpacing w:w="0" w:type="dxa"/>
        </w:trPr>
        <w:tc>
          <w:tcPr>
            <w:tcW w:w="0" w:type="auto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Cat's Eye</w:t>
            </w:r>
          </w:p>
        </w:tc>
        <w:tc>
          <w:tcPr>
            <w:tcW w:w="0" w:type="auto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A Raisin in the Sun</w:t>
            </w:r>
          </w:p>
        </w:tc>
      </w:tr>
      <w:tr w:rsidR="00401DF9" w:rsidTr="000879FC">
        <w:trPr>
          <w:tblCellSpacing w:w="0" w:type="dxa"/>
        </w:trPr>
        <w:tc>
          <w:tcPr>
            <w:tcW w:w="0" w:type="auto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The Color Purple</w:t>
            </w:r>
          </w:p>
        </w:tc>
        <w:tc>
          <w:tcPr>
            <w:tcW w:w="0" w:type="auto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The Turn of the Screw</w:t>
            </w:r>
          </w:p>
        </w:tc>
      </w:tr>
      <w:tr w:rsidR="00401DF9" w:rsidTr="000879FC">
        <w:trPr>
          <w:tblCellSpacing w:w="0" w:type="dxa"/>
        </w:trPr>
        <w:tc>
          <w:tcPr>
            <w:tcW w:w="0" w:type="auto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Death of a Salesman</w:t>
            </w:r>
          </w:p>
        </w:tc>
        <w:tc>
          <w:tcPr>
            <w:tcW w:w="0" w:type="auto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Twelfth Night</w:t>
            </w:r>
          </w:p>
        </w:tc>
      </w:tr>
      <w:tr w:rsidR="00401DF9" w:rsidTr="000879FC">
        <w:trPr>
          <w:tblCellSpacing w:w="0" w:type="dxa"/>
        </w:trPr>
        <w:tc>
          <w:tcPr>
            <w:tcW w:w="0" w:type="auto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The Glass Menagerie</w:t>
            </w:r>
          </w:p>
        </w:tc>
        <w:tc>
          <w:tcPr>
            <w:tcW w:w="0" w:type="auto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Waiting For Godot</w:t>
            </w:r>
          </w:p>
        </w:tc>
      </w:tr>
      <w:tr w:rsidR="00401DF9" w:rsidTr="000879FC">
        <w:trPr>
          <w:tblCellSpacing w:w="0" w:type="dxa"/>
        </w:trPr>
        <w:tc>
          <w:tcPr>
            <w:tcW w:w="0" w:type="auto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Hamlet</w:t>
            </w:r>
          </w:p>
        </w:tc>
        <w:tc>
          <w:tcPr>
            <w:tcW w:w="0" w:type="auto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Who's Afraid of Virginia Woolf?</w:t>
            </w:r>
          </w:p>
        </w:tc>
      </w:tr>
      <w:tr w:rsidR="00401DF9" w:rsidTr="000879FC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Heart Of Darkness</w:t>
            </w:r>
          </w:p>
        </w:tc>
      </w:tr>
    </w:tbl>
    <w:p w:rsidR="00401DF9" w:rsidRDefault="00401DF9" w:rsidP="00401DF9">
      <w:pPr>
        <w:rPr>
          <w:rFonts w:ascii="Arial" w:hAnsi="Arial" w:cs="Arial"/>
          <w:color w:val="000000"/>
          <w:sz w:val="20"/>
        </w:rPr>
      </w:pPr>
    </w:p>
    <w:p w:rsidR="00401DF9" w:rsidRDefault="002D21C0" w:rsidP="00401D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rect id="_x0000_i1026" style="width:6in;height:1.5pt" o:hralign="center" o:hrstd="t" o:hr="t" fillcolor="#aca899" stroked="f"/>
        </w:pict>
      </w:r>
    </w:p>
    <w:p w:rsidR="00401DF9" w:rsidRDefault="00401DF9" w:rsidP="00401DF9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5. The British novelist Fay Weldon offers this observation about </w:t>
      </w:r>
      <w:r>
        <w:rPr>
          <w:rFonts w:ascii="Arial" w:hAnsi="Arial" w:cs="Arial"/>
          <w:b/>
          <w:bCs/>
          <w:sz w:val="20"/>
          <w:szCs w:val="20"/>
        </w:rPr>
        <w:t>happy endings:</w:t>
      </w:r>
    </w:p>
    <w:p w:rsidR="00401DF9" w:rsidRDefault="00401DF9" w:rsidP="00401DF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"The writers, I do believe, who get the best and most lasting response from the readers are the writers who offer a happy ending through moral development. By a happy ending, I do not mean mere fortunate events - a marriage or a last-minute rescue from death - but some kind of spiritual reassessment of moral reconciliation, even with the self, even at death."</w:t>
      </w:r>
      <w:r>
        <w:rPr>
          <w:rFonts w:ascii="Arial" w:hAnsi="Arial" w:cs="Arial"/>
          <w:sz w:val="20"/>
          <w:szCs w:val="20"/>
        </w:rPr>
        <w:br/>
      </w:r>
    </w:p>
    <w:p w:rsidR="00401DF9" w:rsidRDefault="00401DF9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01DF9" w:rsidRDefault="00401DF9" w:rsidP="00401DF9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lastRenderedPageBreak/>
        <w:br/>
        <w:t xml:space="preserve">Choose a novel or play that has the kind of ending Weldon describes. In a well-written essay, identify the "spiritual reassessment or moral reconciliation" evident in the ending and </w:t>
      </w:r>
      <w:r>
        <w:rPr>
          <w:rFonts w:ascii="Arial" w:hAnsi="Arial" w:cs="Arial"/>
          <w:b/>
          <w:bCs/>
          <w:sz w:val="20"/>
          <w:szCs w:val="20"/>
        </w:rPr>
        <w:t xml:space="preserve">explain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it's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significance in the work as a whole.</w:t>
      </w:r>
      <w:r>
        <w:rPr>
          <w:rFonts w:ascii="Arial" w:hAnsi="Arial" w:cs="Arial"/>
          <w:sz w:val="20"/>
          <w:szCs w:val="20"/>
        </w:rPr>
        <w:t xml:space="preserve"> You may select a work from the list below or another novel or play of literary merit. </w:t>
      </w:r>
    </w:p>
    <w:tbl>
      <w:tblPr>
        <w:tblW w:w="72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30"/>
        <w:gridCol w:w="3630"/>
      </w:tblGrid>
      <w:tr w:rsidR="00401DF9" w:rsidTr="000879FC">
        <w:trPr>
          <w:tblCellSpacing w:w="0" w:type="dxa"/>
        </w:trPr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The Adventures of Huckleberry Finn</w:t>
            </w:r>
          </w:p>
        </w:tc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Major Barbara</w:t>
            </w:r>
          </w:p>
        </w:tc>
      </w:tr>
      <w:tr w:rsidR="00401DF9" w:rsidTr="000879FC">
        <w:trPr>
          <w:tblCellSpacing w:w="0" w:type="dxa"/>
        </w:trPr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All the Pretty Horses</w:t>
            </w:r>
          </w:p>
        </w:tc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Moby-Dick</w:t>
            </w:r>
          </w:p>
        </w:tc>
      </w:tr>
      <w:tr w:rsidR="00401DF9" w:rsidTr="000879FC">
        <w:trPr>
          <w:tblCellSpacing w:w="0" w:type="dxa"/>
        </w:trPr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Bless Me,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Ultima</w:t>
            </w:r>
            <w:proofErr w:type="spellEnd"/>
          </w:p>
        </w:tc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The Piano Lesson</w:t>
            </w:r>
          </w:p>
        </w:tc>
      </w:tr>
      <w:tr w:rsidR="00401DF9" w:rsidTr="000879FC">
        <w:trPr>
          <w:tblCellSpacing w:w="0" w:type="dxa"/>
        </w:trPr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Candide</w:t>
            </w:r>
          </w:p>
        </w:tc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A Portrait of the Artist as a Young Man</w:t>
            </w:r>
          </w:p>
        </w:tc>
      </w:tr>
      <w:tr w:rsidR="00401DF9" w:rsidTr="000879FC">
        <w:trPr>
          <w:tblCellSpacing w:w="0" w:type="dxa"/>
        </w:trPr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Ceremony</w:t>
            </w:r>
          </w:p>
        </w:tc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The Portrait of a Lady</w:t>
            </w:r>
          </w:p>
        </w:tc>
      </w:tr>
      <w:tr w:rsidR="00401DF9" w:rsidTr="000879FC">
        <w:trPr>
          <w:tblCellSpacing w:w="0" w:type="dxa"/>
        </w:trPr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The Color Purple</w:t>
            </w:r>
          </w:p>
        </w:tc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Praise song for the Widow</w:t>
            </w:r>
          </w:p>
        </w:tc>
      </w:tr>
      <w:tr w:rsidR="00401DF9" w:rsidTr="000879FC">
        <w:trPr>
          <w:tblCellSpacing w:w="0" w:type="dxa"/>
        </w:trPr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Crime and Punishment</w:t>
            </w:r>
          </w:p>
        </w:tc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A Raisin in the Sun</w:t>
            </w:r>
          </w:p>
        </w:tc>
      </w:tr>
      <w:tr w:rsidR="00401DF9" w:rsidTr="000879FC">
        <w:trPr>
          <w:tblCellSpacing w:w="0" w:type="dxa"/>
        </w:trPr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Cry, the Beloved Country</w:t>
            </w:r>
          </w:p>
        </w:tc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Song of Solomon</w:t>
            </w:r>
          </w:p>
        </w:tc>
      </w:tr>
      <w:tr w:rsidR="00401DF9" w:rsidTr="000879FC">
        <w:trPr>
          <w:tblCellSpacing w:w="0" w:type="dxa"/>
        </w:trPr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Emma</w:t>
            </w:r>
          </w:p>
        </w:tc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The Stone Angel</w:t>
            </w:r>
          </w:p>
        </w:tc>
      </w:tr>
      <w:tr w:rsidR="00401DF9" w:rsidTr="000879FC">
        <w:trPr>
          <w:tblCellSpacing w:w="0" w:type="dxa"/>
        </w:trPr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The Eumenides</w:t>
            </w:r>
          </w:p>
        </w:tc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The Tempest</w:t>
            </w:r>
          </w:p>
        </w:tc>
      </w:tr>
      <w:tr w:rsidR="00401DF9" w:rsidTr="000879FC">
        <w:trPr>
          <w:tblCellSpacing w:w="0" w:type="dxa"/>
        </w:trPr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Great Expectations</w:t>
            </w:r>
          </w:p>
        </w:tc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Their Eyes Were Watching God</w:t>
            </w:r>
          </w:p>
        </w:tc>
      </w:tr>
      <w:tr w:rsidR="00401DF9" w:rsidTr="000879FC">
        <w:trPr>
          <w:tblCellSpacing w:w="0" w:type="dxa"/>
        </w:trPr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Heart of Darkness</w:t>
            </w:r>
          </w:p>
        </w:tc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Twelfth Night </w:t>
            </w:r>
          </w:p>
        </w:tc>
      </w:tr>
      <w:tr w:rsidR="00401DF9" w:rsidTr="000879FC">
        <w:trPr>
          <w:tblCellSpacing w:w="0" w:type="dxa"/>
        </w:trPr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Invisible Man</w:t>
            </w:r>
          </w:p>
        </w:tc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The Warden</w:t>
            </w:r>
          </w:p>
        </w:tc>
      </w:tr>
      <w:tr w:rsidR="00401DF9" w:rsidTr="000879FC">
        <w:trPr>
          <w:tblCellSpacing w:w="0" w:type="dxa"/>
        </w:trPr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Jane Eyre</w:t>
            </w:r>
          </w:p>
        </w:tc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Wuthering Heights</w:t>
            </w:r>
          </w:p>
        </w:tc>
      </w:tr>
      <w:tr w:rsidR="00401DF9" w:rsidTr="000879FC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401DF9" w:rsidRDefault="00401DF9" w:rsidP="000879FC">
            <w:pPr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Kind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Lear</w:t>
            </w:r>
          </w:p>
        </w:tc>
      </w:tr>
    </w:tbl>
    <w:p w:rsidR="00401DF9" w:rsidRDefault="00401DF9" w:rsidP="00401DF9">
      <w:pPr>
        <w:rPr>
          <w:rFonts w:ascii="Arial" w:hAnsi="Arial" w:cs="Arial"/>
          <w:color w:val="000000"/>
          <w:sz w:val="16"/>
        </w:rPr>
      </w:pPr>
    </w:p>
    <w:p w:rsidR="00401DF9" w:rsidRDefault="002D21C0" w:rsidP="00401DF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pict>
          <v:rect id="_x0000_i1027" style="width:6in;height:1.5pt" o:hralign="center" o:hrstd="t" o:hr="t" fillcolor="#aca899" stroked="f"/>
        </w:pict>
      </w:r>
    </w:p>
    <w:p w:rsidR="00401DF9" w:rsidRDefault="00401DF9" w:rsidP="00401DF9">
      <w:pPr>
        <w:pStyle w:val="NormalWeb"/>
        <w:rPr>
          <w:sz w:val="20"/>
        </w:rPr>
      </w:pPr>
      <w:r>
        <w:rPr>
          <w:rFonts w:ascii="Arial" w:hAnsi="Arial" w:cs="Arial"/>
          <w:sz w:val="20"/>
          <w:szCs w:val="20"/>
        </w:rPr>
        <w:t xml:space="preserve">6. Novels and plays often include scenes of weddings, funerals, parties, and other </w:t>
      </w:r>
      <w:r>
        <w:rPr>
          <w:rFonts w:ascii="Arial" w:hAnsi="Arial" w:cs="Arial"/>
          <w:b/>
          <w:bCs/>
          <w:sz w:val="20"/>
          <w:szCs w:val="20"/>
        </w:rPr>
        <w:t>social occasions</w:t>
      </w:r>
      <w:r>
        <w:rPr>
          <w:rFonts w:ascii="Arial" w:hAnsi="Arial" w:cs="Arial"/>
          <w:sz w:val="20"/>
          <w:szCs w:val="20"/>
        </w:rPr>
        <w:t xml:space="preserve">. Such scenes may reveal the values of the characters and the society in which they live. Select a novel or play that includes such a scene and, in a focused essay, </w:t>
      </w:r>
      <w:r>
        <w:rPr>
          <w:rFonts w:ascii="Arial" w:hAnsi="Arial" w:cs="Arial"/>
          <w:b/>
          <w:bCs/>
          <w:sz w:val="20"/>
          <w:szCs w:val="20"/>
        </w:rPr>
        <w:t>discuss the contribution the scene makes to the meaning of the work as a whole.</w:t>
      </w:r>
      <w:r>
        <w:rPr>
          <w:rFonts w:ascii="Arial" w:hAnsi="Arial" w:cs="Arial"/>
          <w:sz w:val="20"/>
          <w:szCs w:val="20"/>
        </w:rPr>
        <w:t xml:space="preserve"> You may choose a work from the list below or another novel or play of literary merit. </w:t>
      </w:r>
    </w:p>
    <w:tbl>
      <w:tblPr>
        <w:tblW w:w="7260" w:type="dxa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0"/>
        <w:gridCol w:w="3630"/>
      </w:tblGrid>
      <w:tr w:rsidR="00401DF9" w:rsidTr="000879FC">
        <w:trPr>
          <w:tblCellSpacing w:w="15" w:type="dxa"/>
        </w:trPr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The Age of Innocence</w:t>
            </w:r>
          </w:p>
        </w:tc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Julius Caesar</w:t>
            </w:r>
          </w:p>
        </w:tc>
      </w:tr>
      <w:tr w:rsidR="00401DF9" w:rsidTr="000879FC">
        <w:trPr>
          <w:tblCellSpacing w:w="15" w:type="dxa"/>
        </w:trPr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The Awakening</w:t>
            </w:r>
          </w:p>
        </w:tc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The Joy Luck Club</w:t>
            </w:r>
          </w:p>
        </w:tc>
      </w:tr>
      <w:tr w:rsidR="00401DF9" w:rsidTr="000879FC">
        <w:trPr>
          <w:tblCellSpacing w:w="15" w:type="dxa"/>
        </w:trPr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The Birthday Party</w:t>
            </w:r>
          </w:p>
        </w:tc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The Member of the Wedding</w:t>
            </w:r>
          </w:p>
        </w:tc>
      </w:tr>
      <w:tr w:rsidR="00401DF9" w:rsidTr="000879FC">
        <w:trPr>
          <w:tblCellSpacing w:w="15" w:type="dxa"/>
        </w:trPr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Bless Me,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Ultima</w:t>
            </w:r>
            <w:proofErr w:type="spellEnd"/>
          </w:p>
        </w:tc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Mrs. Dalloway</w:t>
            </w:r>
          </w:p>
        </w:tc>
      </w:tr>
      <w:tr w:rsidR="00401DF9" w:rsidTr="000879FC">
        <w:trPr>
          <w:tblCellSpacing w:w="15" w:type="dxa"/>
        </w:trPr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Ceremony</w:t>
            </w:r>
          </w:p>
        </w:tc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Much Ado About Nothing</w:t>
            </w:r>
          </w:p>
        </w:tc>
      </w:tr>
      <w:tr w:rsidR="00401DF9" w:rsidTr="000879FC">
        <w:trPr>
          <w:tblCellSpacing w:w="15" w:type="dxa"/>
        </w:trPr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The Color Purple </w:t>
            </w:r>
          </w:p>
        </w:tc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Our Town</w:t>
            </w:r>
          </w:p>
        </w:tc>
      </w:tr>
      <w:tr w:rsidR="00401DF9" w:rsidTr="000879FC">
        <w:trPr>
          <w:tblCellSpacing w:w="15" w:type="dxa"/>
        </w:trPr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Daisy Miller</w:t>
            </w:r>
          </w:p>
        </w:tc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Pnin</w:t>
            </w:r>
            <w:proofErr w:type="spellEnd"/>
          </w:p>
        </w:tc>
      </w:tr>
      <w:tr w:rsidR="00401DF9" w:rsidTr="000879FC">
        <w:trPr>
          <w:tblCellSpacing w:w="15" w:type="dxa"/>
        </w:trPr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The Dead</w:t>
            </w:r>
          </w:p>
        </w:tc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Pride and Prejudice</w:t>
            </w:r>
          </w:p>
        </w:tc>
      </w:tr>
      <w:tr w:rsidR="00401DF9" w:rsidTr="000879FC">
        <w:trPr>
          <w:tblCellSpacing w:w="15" w:type="dxa"/>
        </w:trPr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Delta Wedding</w:t>
            </w:r>
          </w:p>
        </w:tc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Romeo and Juliet</w:t>
            </w:r>
          </w:p>
        </w:tc>
      </w:tr>
      <w:tr w:rsidR="00401DF9" w:rsidTr="000879FC">
        <w:trPr>
          <w:tblCellSpacing w:w="15" w:type="dxa"/>
        </w:trPr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Dinner at the Homesick Restaurant</w:t>
            </w:r>
          </w:p>
        </w:tc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The Shipping News</w:t>
            </w:r>
          </w:p>
        </w:tc>
      </w:tr>
      <w:tr w:rsidR="00401DF9" w:rsidTr="000879FC">
        <w:trPr>
          <w:tblCellSpacing w:w="15" w:type="dxa"/>
        </w:trPr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The Glass Menagerie</w:t>
            </w:r>
          </w:p>
        </w:tc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The Sound and the Fury</w:t>
            </w:r>
          </w:p>
        </w:tc>
      </w:tr>
      <w:tr w:rsidR="00401DF9" w:rsidTr="000879FC">
        <w:trPr>
          <w:tblCellSpacing w:w="15" w:type="dxa"/>
        </w:trPr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The Great Gatsby </w:t>
            </w:r>
          </w:p>
        </w:tc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Sula </w:t>
            </w:r>
          </w:p>
        </w:tc>
      </w:tr>
      <w:tr w:rsidR="00401DF9" w:rsidTr="000879FC">
        <w:trPr>
          <w:tblCellSpacing w:w="15" w:type="dxa"/>
        </w:trPr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Hamlet </w:t>
            </w:r>
          </w:p>
        </w:tc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Things Fall Apart</w:t>
            </w:r>
          </w:p>
        </w:tc>
      </w:tr>
      <w:tr w:rsidR="00401DF9" w:rsidTr="000879FC">
        <w:trPr>
          <w:tblCellSpacing w:w="15" w:type="dxa"/>
        </w:trPr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Invisible Man</w:t>
            </w:r>
          </w:p>
        </w:tc>
        <w:tc>
          <w:tcPr>
            <w:tcW w:w="2500" w:type="pct"/>
            <w:vAlign w:val="center"/>
          </w:tcPr>
          <w:p w:rsidR="00401DF9" w:rsidRDefault="00401DF9" w:rsidP="000879FC">
            <w:pPr>
              <w:rPr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Wuthering Heights</w:t>
            </w:r>
          </w:p>
        </w:tc>
      </w:tr>
      <w:tr w:rsidR="00401DF9" w:rsidTr="000879F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01DF9" w:rsidRDefault="00401DF9" w:rsidP="000879FC">
            <w:pPr>
              <w:rPr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Jane Eyre</w:t>
            </w:r>
          </w:p>
        </w:tc>
      </w:tr>
    </w:tbl>
    <w:p w:rsidR="00401DF9" w:rsidRDefault="00401DF9" w:rsidP="00401DF9"/>
    <w:p w:rsidR="00401DF9" w:rsidRDefault="00401DF9" w:rsidP="00401DF9"/>
    <w:p w:rsidR="00401DF9" w:rsidRDefault="00401DF9" w:rsidP="00401DF9">
      <w:r>
        <w:t>Due Date for rough intro paragraph for peer/teacher editing: ___________</w:t>
      </w:r>
    </w:p>
    <w:p w:rsidR="00401DF9" w:rsidRDefault="00401DF9" w:rsidP="00401DF9"/>
    <w:p w:rsidR="00401DF9" w:rsidRDefault="00401DF9" w:rsidP="00401DF9">
      <w:r>
        <w:t>Due Date for précis, essay</w:t>
      </w:r>
      <w:proofErr w:type="gramStart"/>
      <w:r>
        <w:t>:_</w:t>
      </w:r>
      <w:proofErr w:type="gramEnd"/>
      <w:r>
        <w:t>______________________________________</w:t>
      </w:r>
    </w:p>
    <w:p w:rsidR="00401DF9" w:rsidRDefault="00401DF9" w:rsidP="00401DF9"/>
    <w:p w:rsidR="00401DF9" w:rsidRDefault="00401DF9" w:rsidP="00401DF9">
      <w:r>
        <w:t>Due Date for presentations: ______________________________________</w:t>
      </w:r>
    </w:p>
    <w:p w:rsidR="00401DF9" w:rsidRDefault="00401DF9" w:rsidP="00401DF9"/>
    <w:p w:rsidR="00401DF9" w:rsidRDefault="00401DF9" w:rsidP="00401DF9">
      <w:r>
        <w:t>Work periods: _________________________________________________</w:t>
      </w:r>
    </w:p>
    <w:p w:rsidR="00401DF9" w:rsidRDefault="00401DF9" w:rsidP="00401DF9"/>
    <w:p w:rsidR="00401DF9" w:rsidRDefault="00401DF9" w:rsidP="00401DF9"/>
    <w:p w:rsidR="00401DF9" w:rsidRDefault="00401DF9" w:rsidP="00401DF9">
      <w:pPr>
        <w:rPr>
          <w:sz w:val="16"/>
        </w:rPr>
      </w:pPr>
      <w:proofErr w:type="gramStart"/>
      <w:r>
        <w:rPr>
          <w:sz w:val="16"/>
        </w:rPr>
        <w:t>adapted</w:t>
      </w:r>
      <w:proofErr w:type="gramEnd"/>
      <w:r>
        <w:rPr>
          <w:sz w:val="16"/>
        </w:rPr>
        <w:t xml:space="preserve"> from Zion-Benton Township High AP Program</w:t>
      </w:r>
    </w:p>
    <w:p w:rsidR="00F40D2E" w:rsidRDefault="00F40D2E"/>
    <w:sectPr w:rsidR="00F40D2E" w:rsidSect="00401DF9">
      <w:pgSz w:w="12240" w:h="15840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66A52"/>
    <w:multiLevelType w:val="hybridMultilevel"/>
    <w:tmpl w:val="C1069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8452B6"/>
    <w:multiLevelType w:val="multilevel"/>
    <w:tmpl w:val="B674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F9"/>
    <w:rsid w:val="00001285"/>
    <w:rsid w:val="000038AA"/>
    <w:rsid w:val="00053712"/>
    <w:rsid w:val="00062F45"/>
    <w:rsid w:val="00083A82"/>
    <w:rsid w:val="000962E8"/>
    <w:rsid w:val="000B0161"/>
    <w:rsid w:val="000B67FF"/>
    <w:rsid w:val="000C3DDC"/>
    <w:rsid w:val="000D39C7"/>
    <w:rsid w:val="001347B2"/>
    <w:rsid w:val="00186082"/>
    <w:rsid w:val="001A66AA"/>
    <w:rsid w:val="001A74A2"/>
    <w:rsid w:val="001B7AB9"/>
    <w:rsid w:val="001C4DAC"/>
    <w:rsid w:val="001F2AAF"/>
    <w:rsid w:val="001F463A"/>
    <w:rsid w:val="002313B2"/>
    <w:rsid w:val="00247C13"/>
    <w:rsid w:val="00251ADE"/>
    <w:rsid w:val="002817D7"/>
    <w:rsid w:val="002903DF"/>
    <w:rsid w:val="002A09AE"/>
    <w:rsid w:val="002A2C40"/>
    <w:rsid w:val="002C03A0"/>
    <w:rsid w:val="002D21C0"/>
    <w:rsid w:val="00307A44"/>
    <w:rsid w:val="00320409"/>
    <w:rsid w:val="00323B41"/>
    <w:rsid w:val="00326E39"/>
    <w:rsid w:val="0034445D"/>
    <w:rsid w:val="00355318"/>
    <w:rsid w:val="00362CFE"/>
    <w:rsid w:val="0036666B"/>
    <w:rsid w:val="00374D1D"/>
    <w:rsid w:val="003875A6"/>
    <w:rsid w:val="0039471E"/>
    <w:rsid w:val="003A08A6"/>
    <w:rsid w:val="003A1BE1"/>
    <w:rsid w:val="003B4B2E"/>
    <w:rsid w:val="003C5BC6"/>
    <w:rsid w:val="003D2AC7"/>
    <w:rsid w:val="003D447B"/>
    <w:rsid w:val="00401DF9"/>
    <w:rsid w:val="00442AC1"/>
    <w:rsid w:val="00475CF4"/>
    <w:rsid w:val="00481A4B"/>
    <w:rsid w:val="004838BC"/>
    <w:rsid w:val="004E3AC2"/>
    <w:rsid w:val="0052355E"/>
    <w:rsid w:val="00531255"/>
    <w:rsid w:val="0054139E"/>
    <w:rsid w:val="005630EA"/>
    <w:rsid w:val="005C18EB"/>
    <w:rsid w:val="005E5D20"/>
    <w:rsid w:val="00611437"/>
    <w:rsid w:val="0061424A"/>
    <w:rsid w:val="00620D8C"/>
    <w:rsid w:val="0063683F"/>
    <w:rsid w:val="00654E6C"/>
    <w:rsid w:val="00663C19"/>
    <w:rsid w:val="006769A2"/>
    <w:rsid w:val="00680A95"/>
    <w:rsid w:val="006B6118"/>
    <w:rsid w:val="006C232C"/>
    <w:rsid w:val="006C6F33"/>
    <w:rsid w:val="006D7BD7"/>
    <w:rsid w:val="006E3BE2"/>
    <w:rsid w:val="0070250F"/>
    <w:rsid w:val="00714D96"/>
    <w:rsid w:val="00754938"/>
    <w:rsid w:val="00763BB5"/>
    <w:rsid w:val="00774C9F"/>
    <w:rsid w:val="0078482B"/>
    <w:rsid w:val="007962D2"/>
    <w:rsid w:val="007976E5"/>
    <w:rsid w:val="007A383A"/>
    <w:rsid w:val="007B4346"/>
    <w:rsid w:val="007B4640"/>
    <w:rsid w:val="007C1111"/>
    <w:rsid w:val="007D40C9"/>
    <w:rsid w:val="00803D20"/>
    <w:rsid w:val="00812D7C"/>
    <w:rsid w:val="00846086"/>
    <w:rsid w:val="0085574A"/>
    <w:rsid w:val="008600F7"/>
    <w:rsid w:val="008A3124"/>
    <w:rsid w:val="008B2BCE"/>
    <w:rsid w:val="008E7D74"/>
    <w:rsid w:val="008F2190"/>
    <w:rsid w:val="00920BC2"/>
    <w:rsid w:val="009426EA"/>
    <w:rsid w:val="00966B5F"/>
    <w:rsid w:val="00975C1E"/>
    <w:rsid w:val="00991B3A"/>
    <w:rsid w:val="009C45C3"/>
    <w:rsid w:val="009C7E58"/>
    <w:rsid w:val="009D2B1A"/>
    <w:rsid w:val="009F6EF8"/>
    <w:rsid w:val="00A00C27"/>
    <w:rsid w:val="00A14A39"/>
    <w:rsid w:val="00A55C77"/>
    <w:rsid w:val="00A56B2D"/>
    <w:rsid w:val="00A84A1B"/>
    <w:rsid w:val="00AB3B98"/>
    <w:rsid w:val="00AB6011"/>
    <w:rsid w:val="00AC53BE"/>
    <w:rsid w:val="00AE10DC"/>
    <w:rsid w:val="00AE2F7B"/>
    <w:rsid w:val="00B2078D"/>
    <w:rsid w:val="00B41B26"/>
    <w:rsid w:val="00B44BC2"/>
    <w:rsid w:val="00B97D59"/>
    <w:rsid w:val="00BA3C73"/>
    <w:rsid w:val="00BB0DAE"/>
    <w:rsid w:val="00BB2FDA"/>
    <w:rsid w:val="00BD50D1"/>
    <w:rsid w:val="00BF59BA"/>
    <w:rsid w:val="00BF5ED2"/>
    <w:rsid w:val="00C04AB0"/>
    <w:rsid w:val="00C07558"/>
    <w:rsid w:val="00C20CFD"/>
    <w:rsid w:val="00C343D5"/>
    <w:rsid w:val="00C4728F"/>
    <w:rsid w:val="00C722D3"/>
    <w:rsid w:val="00C82D7C"/>
    <w:rsid w:val="00CC7496"/>
    <w:rsid w:val="00CE0C39"/>
    <w:rsid w:val="00CE2411"/>
    <w:rsid w:val="00D22B7C"/>
    <w:rsid w:val="00D25D86"/>
    <w:rsid w:val="00D60BE7"/>
    <w:rsid w:val="00DB30A8"/>
    <w:rsid w:val="00DB439A"/>
    <w:rsid w:val="00DE506F"/>
    <w:rsid w:val="00E106F3"/>
    <w:rsid w:val="00E25B6C"/>
    <w:rsid w:val="00E67099"/>
    <w:rsid w:val="00EA0078"/>
    <w:rsid w:val="00F24B26"/>
    <w:rsid w:val="00F40D2E"/>
    <w:rsid w:val="00F56023"/>
    <w:rsid w:val="00F5660E"/>
    <w:rsid w:val="00FA406D"/>
    <w:rsid w:val="00FD4521"/>
    <w:rsid w:val="00FD492D"/>
    <w:rsid w:val="00FD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460A00-34F6-4DA8-8B7A-AC406E0A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DF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01DF9"/>
    <w:pPr>
      <w:keepNext/>
      <w:outlineLvl w:val="0"/>
    </w:pPr>
    <w:rPr>
      <w:rFonts w:ascii="Arial" w:hAnsi="Arial" w:cs="Arial"/>
      <w:i/>
      <w:i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1DF9"/>
    <w:rPr>
      <w:rFonts w:ascii="Arial" w:hAnsi="Arial" w:cs="Arial"/>
      <w:i/>
      <w:iCs/>
      <w:sz w:val="16"/>
      <w:lang w:eastAsia="en-US"/>
    </w:rPr>
  </w:style>
  <w:style w:type="paragraph" w:styleId="NormalWeb">
    <w:name w:val="Normal (Web)"/>
    <w:basedOn w:val="Normal"/>
    <w:rsid w:val="00401DF9"/>
    <w:pPr>
      <w:spacing w:before="100" w:beforeAutospacing="1" w:after="100" w:afterAutospacing="1"/>
    </w:pPr>
    <w:rPr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2D2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952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</dc:creator>
  <cp:lastModifiedBy>Mori Craig Hamilton</cp:lastModifiedBy>
  <cp:revision>2</cp:revision>
  <dcterms:created xsi:type="dcterms:W3CDTF">2016-01-27T18:04:00Z</dcterms:created>
  <dcterms:modified xsi:type="dcterms:W3CDTF">2017-04-18T04:56:00Z</dcterms:modified>
</cp:coreProperties>
</file>